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9A5" w:rsidRDefault="00681461" w:rsidP="004E433F">
      <w:pPr>
        <w:spacing w:line="240" w:lineRule="auto"/>
        <w:jc w:val="center"/>
      </w:pPr>
      <w:r>
        <w:t>Comité de vigilance</w:t>
      </w:r>
      <w:r w:rsidR="008558E1">
        <w:t xml:space="preserve"> du L.E.T. de Lachenaie</w:t>
      </w:r>
    </w:p>
    <w:p w:rsidR="00681461" w:rsidRDefault="00681461" w:rsidP="004E433F">
      <w:pPr>
        <w:spacing w:line="240" w:lineRule="auto"/>
      </w:pPr>
      <w:r>
        <w:t>1. MANDAT</w:t>
      </w:r>
    </w:p>
    <w:p w:rsidR="00681461" w:rsidRDefault="00681461" w:rsidP="004E433F">
      <w:pPr>
        <w:spacing w:line="240" w:lineRule="auto"/>
      </w:pPr>
      <w:r>
        <w:t xml:space="preserve">Le mandat du Comité </w:t>
      </w:r>
      <w:r w:rsidR="00032C0D">
        <w:t xml:space="preserve">de vigilance du L.E.T. </w:t>
      </w:r>
      <w:bookmarkStart w:id="0" w:name="_GoBack"/>
      <w:bookmarkEnd w:id="0"/>
      <w:r w:rsidR="00032C0D">
        <w:t xml:space="preserve">de </w:t>
      </w:r>
      <w:r w:rsidR="00080A55">
        <w:t xml:space="preserve"> Lachenaie</w:t>
      </w:r>
      <w:r w:rsidR="00B43F00">
        <w:t xml:space="preserve"> </w:t>
      </w:r>
      <w:r>
        <w:t xml:space="preserve">a </w:t>
      </w:r>
      <w:r w:rsidR="00006BAC">
        <w:t xml:space="preserve">été discuté et approuvé par ses </w:t>
      </w:r>
      <w:r>
        <w:t>membres l</w:t>
      </w:r>
      <w:r w:rsidR="00B43F00">
        <w:t>ors de la rencontre du</w:t>
      </w:r>
      <w:r w:rsidR="00032C0D">
        <w:t xml:space="preserve"> 23 novembre 2022</w:t>
      </w:r>
      <w:r w:rsidR="006B6341">
        <w:t xml:space="preserve">. </w:t>
      </w:r>
      <w:r>
        <w:t>Ce mandat consiste à :</w:t>
      </w:r>
    </w:p>
    <w:p w:rsidR="00681461" w:rsidRDefault="00681461" w:rsidP="004E433F">
      <w:pPr>
        <w:spacing w:line="240" w:lineRule="auto"/>
      </w:pPr>
      <w:r>
        <w:t>•Faire des recommandations à l’exploitant</w:t>
      </w:r>
      <w:r w:rsidR="004E433F">
        <w:t xml:space="preserve"> concernant l’élaboration et la </w:t>
      </w:r>
      <w:r>
        <w:t xml:space="preserve">mise en œuvre de mesures propres à </w:t>
      </w:r>
      <w:r w:rsidR="004E433F">
        <w:t xml:space="preserve">améliorer le fonctionnement des </w:t>
      </w:r>
      <w:r>
        <w:t>installations existantes ou en projet, dans le but</w:t>
      </w:r>
      <w:r w:rsidR="004E433F">
        <w:t xml:space="preserve"> d’atténuer ou de supprimer les</w:t>
      </w:r>
      <w:r w:rsidR="00006BAC">
        <w:t xml:space="preserve"> </w:t>
      </w:r>
      <w:r w:rsidR="00080A55">
        <w:t>Impacts</w:t>
      </w:r>
      <w:r>
        <w:t xml:space="preserve"> du site d’</w:t>
      </w:r>
      <w:r w:rsidR="00B43F00">
        <w:t xml:space="preserve">enfouissement de </w:t>
      </w:r>
      <w:r w:rsidR="00080A55">
        <w:t>Lachenaie sur le VOISINAGE</w:t>
      </w:r>
      <w:r w:rsidR="004E433F">
        <w:t xml:space="preserve"> et </w:t>
      </w:r>
      <w:r>
        <w:t>l’environnement.</w:t>
      </w:r>
    </w:p>
    <w:p w:rsidR="00681461" w:rsidRDefault="00681461" w:rsidP="004E433F">
      <w:pPr>
        <w:spacing w:line="240" w:lineRule="auto"/>
      </w:pPr>
      <w:r>
        <w:t>•Donner à des représentants du voisinage et des o</w:t>
      </w:r>
      <w:r w:rsidR="00006BAC">
        <w:t xml:space="preserve">rganismes les moyens </w:t>
      </w:r>
      <w:r>
        <w:t>concrets de s’informer sur les opération</w:t>
      </w:r>
      <w:r w:rsidR="00006BAC">
        <w:t xml:space="preserve">s du site et sur les projets en </w:t>
      </w:r>
      <w:r>
        <w:t>développement, d’en évaluer les conséquences, d’as</w:t>
      </w:r>
      <w:r w:rsidR="00006BAC">
        <w:t xml:space="preserve">surer le suivi des activités au </w:t>
      </w:r>
      <w:r>
        <w:t>site et de transmettre au public les renseignements pertinents.</w:t>
      </w:r>
    </w:p>
    <w:p w:rsidR="00B43F00" w:rsidRDefault="00BF613A" w:rsidP="004E433F">
      <w:pPr>
        <w:spacing w:line="240" w:lineRule="auto"/>
      </w:pPr>
      <w:r>
        <w:t>•</w:t>
      </w:r>
      <w:r w:rsidR="00B43F00">
        <w:t>S’informer sur les opérations du LET et sur les projets en développement, en  évaluer les conséquences, en assurer le suivi</w:t>
      </w:r>
    </w:p>
    <w:p w:rsidR="00B43F00" w:rsidRDefault="00BF613A" w:rsidP="004E433F">
      <w:pPr>
        <w:spacing w:line="240" w:lineRule="auto"/>
      </w:pPr>
      <w:r>
        <w:t>•</w:t>
      </w:r>
      <w:r w:rsidR="00B43F00">
        <w:t>S’assurer que l’exploitation s’effectue en conformité avec les normes applicables  et dans le respect des exigences environnementales</w:t>
      </w:r>
    </w:p>
    <w:p w:rsidR="00B43F00" w:rsidRDefault="00BF613A" w:rsidP="004E433F">
      <w:pPr>
        <w:spacing w:line="240" w:lineRule="auto"/>
      </w:pPr>
      <w:r>
        <w:t>•</w:t>
      </w:r>
      <w:r w:rsidR="00B43F00">
        <w:t>S’informer sur les opérations du lieu d’enf</w:t>
      </w:r>
      <w:r w:rsidR="00B126B9">
        <w:t xml:space="preserve">ouissement technique </w:t>
      </w:r>
      <w:r w:rsidR="00B43F00">
        <w:t xml:space="preserve"> et sur les projets en développement, en évaluer les conséquences et en assurer le suivi ;</w:t>
      </w:r>
    </w:p>
    <w:p w:rsidR="00B43F00" w:rsidRDefault="00BF613A" w:rsidP="004E433F">
      <w:pPr>
        <w:spacing w:line="240" w:lineRule="auto"/>
      </w:pPr>
      <w:r>
        <w:t>•</w:t>
      </w:r>
      <w:r w:rsidR="00B43F00">
        <w:t>Transmettre à la population les renseignements pertinents sur la gestion des équipements ;</w:t>
      </w:r>
    </w:p>
    <w:p w:rsidR="004E433F" w:rsidRDefault="00BF613A" w:rsidP="004E433F">
      <w:pPr>
        <w:spacing w:line="240" w:lineRule="auto"/>
      </w:pPr>
      <w:r>
        <w:t>•</w:t>
      </w:r>
      <w:r w:rsidR="00B43F00">
        <w:t>S’assurer que l’exploitation s’effectue en conformité avec les normes applicables et dans le respect d</w:t>
      </w:r>
      <w:r w:rsidR="004E433F">
        <w:t xml:space="preserve">es exigences environnementales  </w:t>
      </w:r>
    </w:p>
    <w:p w:rsidR="00B43F00" w:rsidRDefault="00B126B9" w:rsidP="004E433F">
      <w:pPr>
        <w:spacing w:line="240" w:lineRule="auto"/>
      </w:pPr>
      <w:r>
        <w:t xml:space="preserve">2. </w:t>
      </w:r>
      <w:r w:rsidR="00B43F00">
        <w:t>TÂCHES</w:t>
      </w:r>
      <w:r>
        <w:t xml:space="preserve"> ET RESPONSABILITÉS </w:t>
      </w:r>
      <w:r w:rsidR="00B43F00">
        <w:t>DES MEMBRES</w:t>
      </w:r>
    </w:p>
    <w:p w:rsidR="0093730A" w:rsidRDefault="00BF613A" w:rsidP="004E433F">
      <w:pPr>
        <w:spacing w:line="240" w:lineRule="auto"/>
      </w:pPr>
      <w:r>
        <w:t>•</w:t>
      </w:r>
      <w:r w:rsidR="0093730A">
        <w:t>Participer de manière responsable aux réunions du comité.</w:t>
      </w:r>
    </w:p>
    <w:p w:rsidR="00B43F00" w:rsidRDefault="00006BAC" w:rsidP="004E433F">
      <w:pPr>
        <w:spacing w:line="240" w:lineRule="auto"/>
      </w:pPr>
      <w:r>
        <w:t>•</w:t>
      </w:r>
      <w:r w:rsidR="00594489">
        <w:t>Prendre connaissance de toutes les info</w:t>
      </w:r>
      <w:r w:rsidR="004E433F">
        <w:t xml:space="preserve">rmations pertinentes concernant </w:t>
      </w:r>
      <w:r w:rsidR="00594489" w:rsidRPr="004E433F">
        <w:t>l’exploitation</w:t>
      </w:r>
      <w:r w:rsidR="00594489">
        <w:t xml:space="preserve"> du site, ainsi que ses impac</w:t>
      </w:r>
      <w:r w:rsidR="00080A55">
        <w:t>ts et nuisances sur le VOISINAGE</w:t>
      </w:r>
      <w:r w:rsidR="004E433F">
        <w:t xml:space="preserve"> et </w:t>
      </w:r>
      <w:r w:rsidR="00594489">
        <w:t>l’environnement</w:t>
      </w:r>
      <w:r w:rsidR="0093730A">
        <w:t xml:space="preserve"> ainsi que des documents et compte rendu  pour discussion lors des rencontres.</w:t>
      </w:r>
    </w:p>
    <w:p w:rsidR="00B43F00" w:rsidRDefault="00BF613A" w:rsidP="004E433F">
      <w:pPr>
        <w:spacing w:line="240" w:lineRule="auto"/>
      </w:pPr>
      <w:r>
        <w:t>•</w:t>
      </w:r>
      <w:r w:rsidR="00B43F00">
        <w:t>Examiner les études, les dossiers et les rapports du suivi environnemental pour donner des avis su</w:t>
      </w:r>
      <w:r w:rsidR="00B126B9">
        <w:t xml:space="preserve">r les impacts du LET </w:t>
      </w:r>
      <w:r w:rsidR="00B43F00">
        <w:t xml:space="preserve"> et sur les modalités d’opération ;</w:t>
      </w:r>
    </w:p>
    <w:p w:rsidR="00B43F00" w:rsidRDefault="00BF613A" w:rsidP="004E433F">
      <w:pPr>
        <w:spacing w:line="240" w:lineRule="auto"/>
      </w:pPr>
      <w:r>
        <w:t>•</w:t>
      </w:r>
      <w:r w:rsidR="00B43F00">
        <w:t>Donner des opinions et faire des recommandations sur les opérations et sur les possi</w:t>
      </w:r>
      <w:r w:rsidR="00B126B9">
        <w:t xml:space="preserve">bilités d’amélioration du LET </w:t>
      </w:r>
      <w:r w:rsidR="00080A55">
        <w:t>Lachenaie</w:t>
      </w:r>
      <w:r w:rsidR="00B43F00">
        <w:t xml:space="preserve"> ;</w:t>
      </w:r>
    </w:p>
    <w:p w:rsidR="00B43F00" w:rsidRDefault="00BF613A" w:rsidP="004E433F">
      <w:pPr>
        <w:spacing w:line="240" w:lineRule="auto"/>
      </w:pPr>
      <w:r>
        <w:t>•</w:t>
      </w:r>
      <w:r w:rsidR="00B43F00">
        <w:t>Retransmettre les renseignements obtenus</w:t>
      </w:r>
      <w:r w:rsidR="0093730A" w:rsidRPr="0093730A">
        <w:t xml:space="preserve"> sur le site, ses opérations et sa gestion</w:t>
      </w:r>
      <w:r w:rsidR="00B43F00">
        <w:t xml:space="preserve"> aux concitoyens et aux représentants d’organismes du milieu.</w:t>
      </w:r>
    </w:p>
    <w:p w:rsidR="00B43F00" w:rsidRDefault="00006BAC" w:rsidP="004E433F">
      <w:pPr>
        <w:spacing w:line="240" w:lineRule="auto"/>
      </w:pPr>
      <w:r>
        <w:t>•</w:t>
      </w:r>
      <w:r w:rsidR="00B43F00">
        <w:t>Surveiller la provenance, le type et le volume des déchets qui entrent au site</w:t>
      </w:r>
    </w:p>
    <w:p w:rsidR="00B43F00" w:rsidRDefault="00006BAC" w:rsidP="004E433F">
      <w:pPr>
        <w:spacing w:line="240" w:lineRule="auto"/>
      </w:pPr>
      <w:r>
        <w:t>•</w:t>
      </w:r>
      <w:r w:rsidR="00B43F00">
        <w:t xml:space="preserve">Examiner les études et dossiers pour </w:t>
      </w:r>
      <w:r w:rsidR="00B126B9">
        <w:t>donner des avis à CEC</w:t>
      </w:r>
      <w:r w:rsidR="00B43F00">
        <w:t xml:space="preserve"> sur les impacts du</w:t>
      </w:r>
      <w:r w:rsidR="004E433F">
        <w:t xml:space="preserve"> site</w:t>
      </w:r>
    </w:p>
    <w:p w:rsidR="00B126B9" w:rsidRDefault="00006BAC" w:rsidP="004E433F">
      <w:pPr>
        <w:spacing w:line="240" w:lineRule="auto"/>
      </w:pPr>
      <w:r>
        <w:t>•</w:t>
      </w:r>
      <w:r w:rsidR="00B126B9">
        <w:t>Donner à CEC</w:t>
      </w:r>
      <w:r w:rsidR="00B43F00">
        <w:t xml:space="preserve"> des opinions et des recommandations sur les mesures de </w:t>
      </w:r>
      <w:r w:rsidR="00B126B9">
        <w:t>sécurité et</w:t>
      </w:r>
      <w:r w:rsidR="00B43F00">
        <w:t xml:space="preserve"> de contrôle </w:t>
      </w:r>
      <w:r w:rsidR="004E433F">
        <w:t xml:space="preserve">  </w:t>
      </w:r>
      <w:r w:rsidR="00B43F00">
        <w:t>en matière d’environnement</w:t>
      </w:r>
    </w:p>
    <w:p w:rsidR="00B43F00" w:rsidRDefault="00BF613A" w:rsidP="004E433F">
      <w:pPr>
        <w:spacing w:line="240" w:lineRule="auto"/>
      </w:pPr>
      <w:r>
        <w:t>•</w:t>
      </w:r>
      <w:r w:rsidR="00B126B9">
        <w:t>Re</w:t>
      </w:r>
      <w:r w:rsidR="00B43F00">
        <w:t xml:space="preserve">voir les plaintes de </w:t>
      </w:r>
      <w:r w:rsidR="00B126B9">
        <w:t>citoyens</w:t>
      </w:r>
    </w:p>
    <w:p w:rsidR="00B43F00" w:rsidRDefault="00B43F00" w:rsidP="004E433F">
      <w:pPr>
        <w:spacing w:line="240" w:lineRule="auto"/>
      </w:pPr>
    </w:p>
    <w:p w:rsidR="004502F0" w:rsidRDefault="004502F0" w:rsidP="004E433F">
      <w:pPr>
        <w:spacing w:line="240" w:lineRule="auto"/>
      </w:pPr>
      <w:r>
        <w:lastRenderedPageBreak/>
        <w:t>3. Modalités</w:t>
      </w:r>
    </w:p>
    <w:p w:rsidR="004502F0" w:rsidRDefault="00173B2C" w:rsidP="004502F0">
      <w:pPr>
        <w:spacing w:line="240" w:lineRule="auto"/>
      </w:pPr>
      <w:r>
        <w:t xml:space="preserve">• </w:t>
      </w:r>
      <w:r w:rsidR="004502F0">
        <w:t>Les membres du Comité de vigilance pourront désigner s’ils le veulent, une personne qui peut les remplacer aux rencontres. Cette personne proviendra du même organisme que le membre régulier. Le membre et son substitut pourront assister aux réunions et participer aux échanges. Ils recevront toutes les informations sur les activités du Comité. Les membres verront à transmettre</w:t>
      </w:r>
      <w:r w:rsidR="004E6F7B">
        <w:t xml:space="preserve"> </w:t>
      </w:r>
      <w:r w:rsidR="004502F0">
        <w:t>les informations pertinentes à leurs substituts.</w:t>
      </w:r>
    </w:p>
    <w:p w:rsidR="004502F0" w:rsidRDefault="004502F0" w:rsidP="004502F0">
      <w:pPr>
        <w:spacing w:line="240" w:lineRule="auto"/>
      </w:pPr>
      <w:r>
        <w:t>• Les décisions du Comité sont prises par consensus des membres présents.</w:t>
      </w:r>
    </w:p>
    <w:p w:rsidR="004502F0" w:rsidRDefault="004502F0" w:rsidP="004502F0">
      <w:pPr>
        <w:spacing w:line="240" w:lineRule="auto"/>
      </w:pPr>
      <w:r>
        <w:t>• En présence du membre et du substitu</w:t>
      </w:r>
      <w:r w:rsidR="004E6F7B">
        <w:t xml:space="preserve">t, seul le membre participe aux </w:t>
      </w:r>
      <w:r>
        <w:t>décisions du Comité. Le substitut particip</w:t>
      </w:r>
      <w:r w:rsidR="004E6F7B">
        <w:t xml:space="preserve">e aux décisions seulement si le </w:t>
      </w:r>
      <w:r>
        <w:t xml:space="preserve">membre est absent. Le substitut peut néanmoins </w:t>
      </w:r>
      <w:r w:rsidR="004E6F7B">
        <w:t xml:space="preserve">participer aux échanges lorsque </w:t>
      </w:r>
      <w:r>
        <w:t>le membre est présent.</w:t>
      </w:r>
    </w:p>
    <w:p w:rsidR="004502F0" w:rsidRDefault="004502F0" w:rsidP="004502F0">
      <w:pPr>
        <w:spacing w:line="240" w:lineRule="auto"/>
      </w:pPr>
      <w:r>
        <w:t>• Le Comité de vigilance peut admettre à ses ren</w:t>
      </w:r>
      <w:r w:rsidR="004E6F7B">
        <w:t xml:space="preserve">contres des observateurs et des </w:t>
      </w:r>
      <w:r>
        <w:t>personnes-ressources qui pourront inter</w:t>
      </w:r>
      <w:r w:rsidR="004E6F7B">
        <w:t xml:space="preserve">venir dans la discussion si les </w:t>
      </w:r>
      <w:r>
        <w:t>membres le désirent.</w:t>
      </w:r>
    </w:p>
    <w:p w:rsidR="00237CA7" w:rsidRDefault="00237CA7" w:rsidP="004502F0">
      <w:pPr>
        <w:spacing w:line="240" w:lineRule="auto"/>
      </w:pPr>
      <w:r>
        <w:t xml:space="preserve">• Le Comité de vigilance désigne un président en son sein afin de faciliter les échanges avec l’entreprise, signature de lettre, préside l’assemblée et ainsi qu'un où une secrétaire (membre ou non du Comité de vigilance). Le président sera élu par vote secret </w:t>
      </w:r>
      <w:r w:rsidR="005E5734">
        <w:t>ou</w:t>
      </w:r>
      <w:r>
        <w:t xml:space="preserve"> non à la majorité simple. Les représentants du milieu municipal</w:t>
      </w:r>
      <w:r w:rsidR="005E5734">
        <w:t xml:space="preserve"> et des MRC</w:t>
      </w:r>
      <w:r>
        <w:t xml:space="preserve"> ainsi que de la compagnie CEC ne sont pas éligibles au poste de président du Comité de vigilance.</w:t>
      </w:r>
      <w:r w:rsidR="00CE45E4">
        <w:t xml:space="preserve"> Le mandat est pour une période d’un an. Il peut être reconduit.</w:t>
      </w:r>
    </w:p>
    <w:p w:rsidR="006B7B51" w:rsidRDefault="00173B2C" w:rsidP="006B7B51">
      <w:pPr>
        <w:spacing w:line="240" w:lineRule="auto"/>
      </w:pPr>
      <w:r>
        <w:t xml:space="preserve">• </w:t>
      </w:r>
      <w:r w:rsidR="006B7B51" w:rsidRPr="006B7B51">
        <w:t xml:space="preserve">Les membres du comité doivent se réunir une première fois dans les quatre mois suivant la présente autorisation et au moins quatre fois par année par la suite. L’absence d’un membre du comité n’empêche pas la tenue de ces réunions. Ces réunions doivent se tenir sur le territoire de la Ville de Terrebonne. Le secrétaire du comité envoie par courrier ou courriel aux membres du comité et affiche dans les endroits prévus à cette fin par la Ville de Terrebonne et la Municipalité régionale de comté des Moulins, au moins dix jours avant la tenue de toute réunion du comité, l’ordre du jour de cette </w:t>
      </w:r>
      <w:r w:rsidR="008558E1" w:rsidRPr="006B7B51">
        <w:t>réunion.</w:t>
      </w:r>
      <w:r w:rsidR="008558E1">
        <w:t xml:space="preserve"> Des points peuvent être ajoutés </w:t>
      </w:r>
      <w:proofErr w:type="gramStart"/>
      <w:r w:rsidR="008558E1">
        <w:t>au</w:t>
      </w:r>
      <w:proofErr w:type="gramEnd"/>
      <w:r w:rsidR="008558E1">
        <w:t xml:space="preserve"> varia la journée même de la </w:t>
      </w:r>
      <w:r w:rsidR="001634FF">
        <w:t xml:space="preserve">réunion. Ceux-ci ne peuvent faire l’objet d’un vote si il y’a des membres absents. </w:t>
      </w:r>
      <w:r w:rsidR="006B7B51" w:rsidRPr="006B7B51">
        <w:t>De la même façon, dans les trente jours suivant la tenue de cette réunion, un compte rendu doit être affiché et une copie de celui-ci doit être transmise</w:t>
      </w:r>
      <w:r w:rsidR="00952974">
        <w:t xml:space="preserve"> au ministre de l’Environnement.</w:t>
      </w:r>
    </w:p>
    <w:p w:rsidR="00A25544" w:rsidRDefault="00952974" w:rsidP="004502F0">
      <w:pPr>
        <w:spacing w:line="240" w:lineRule="auto"/>
      </w:pPr>
      <w:r>
        <w:t>4. Engagement de CEC</w:t>
      </w:r>
    </w:p>
    <w:p w:rsidR="00952974" w:rsidRPr="00952974" w:rsidRDefault="00173B2C" w:rsidP="00952974">
      <w:pPr>
        <w:spacing w:line="240" w:lineRule="auto"/>
      </w:pPr>
      <w:r>
        <w:t xml:space="preserve">• </w:t>
      </w:r>
      <w:r w:rsidR="00952974" w:rsidRPr="00952974">
        <w:t>Informer le comité de toute demande de modification de son certificat d’autorisation et de toute modification concernant la responsabilité de la gestion du lieu;</w:t>
      </w:r>
    </w:p>
    <w:p w:rsidR="00952974" w:rsidRPr="00952974" w:rsidRDefault="00173B2C" w:rsidP="00952974">
      <w:pPr>
        <w:spacing w:line="240" w:lineRule="auto"/>
      </w:pPr>
      <w:r>
        <w:t xml:space="preserve">• </w:t>
      </w:r>
      <w:r w:rsidR="00952974" w:rsidRPr="00952974">
        <w:t>Rendre disponible ou fournir sur demande tout document nécessaire à l’exercice du mandat du comité et qui est transmis au ministre de l’Environnement en application du présent certificat d’autorisation;</w:t>
      </w:r>
    </w:p>
    <w:p w:rsidR="00952974" w:rsidRPr="00952974" w:rsidRDefault="00173B2C" w:rsidP="00952974">
      <w:pPr>
        <w:spacing w:line="240" w:lineRule="auto"/>
      </w:pPr>
      <w:r>
        <w:t xml:space="preserve">• </w:t>
      </w:r>
      <w:r w:rsidR="00952974" w:rsidRPr="00952974">
        <w:t>Rendre disponible sur demande toute personne-ressource dont elle dispose et que requiert l’exercice du mandat du comité;</w:t>
      </w:r>
    </w:p>
    <w:p w:rsidR="00952974" w:rsidRPr="00952974" w:rsidRDefault="00173B2C" w:rsidP="00952974">
      <w:pPr>
        <w:spacing w:line="240" w:lineRule="auto"/>
      </w:pPr>
      <w:r>
        <w:t xml:space="preserve">• </w:t>
      </w:r>
      <w:r w:rsidR="00952974" w:rsidRPr="00952974">
        <w:t>Assumer les coûts relatifs à la mise sur pied et au fonctionnement du comité, notamment ceux relatifs au local requis pour la tenue des réunions et la papeterie et fournir les ressources matérielles nécessaires à l’accomplissement de ses fonctions;</w:t>
      </w:r>
    </w:p>
    <w:p w:rsidR="00952974" w:rsidRPr="00952974" w:rsidRDefault="00173B2C" w:rsidP="00952974">
      <w:pPr>
        <w:spacing w:line="240" w:lineRule="auto"/>
      </w:pPr>
      <w:r>
        <w:t xml:space="preserve">• </w:t>
      </w:r>
      <w:r w:rsidR="00952974" w:rsidRPr="00952974">
        <w:t>Rendre possible annuellement la tenue de quatre réunions du comité;</w:t>
      </w:r>
    </w:p>
    <w:p w:rsidR="00952974" w:rsidRPr="00952974" w:rsidRDefault="00173B2C" w:rsidP="00952974">
      <w:pPr>
        <w:spacing w:line="240" w:lineRule="auto"/>
      </w:pPr>
      <w:r>
        <w:t xml:space="preserve">• </w:t>
      </w:r>
      <w:r w:rsidR="00952974" w:rsidRPr="00952974">
        <w:t>Rendre accessibles aux membres du comité, pendant les heures d’ouverture du lieu d’enfouissement, l’aire d’exploitation de ce lieu et les équipements s’y trouvant.</w:t>
      </w:r>
    </w:p>
    <w:p w:rsidR="00952974" w:rsidRDefault="00952974" w:rsidP="004502F0">
      <w:pPr>
        <w:spacing w:line="240" w:lineRule="auto"/>
      </w:pPr>
    </w:p>
    <w:sectPr w:rsidR="00952974" w:rsidSect="00006BAC">
      <w:pgSz w:w="12240" w:h="15840"/>
      <w:pgMar w:top="709" w:right="1608"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9D4" w:rsidRDefault="00D519D4" w:rsidP="00006BAC">
      <w:pPr>
        <w:spacing w:after="0" w:line="240" w:lineRule="auto"/>
      </w:pPr>
      <w:r>
        <w:separator/>
      </w:r>
    </w:p>
  </w:endnote>
  <w:endnote w:type="continuationSeparator" w:id="0">
    <w:p w:rsidR="00D519D4" w:rsidRDefault="00D519D4" w:rsidP="0000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9D4" w:rsidRDefault="00D519D4" w:rsidP="00006BAC">
      <w:pPr>
        <w:spacing w:after="0" w:line="240" w:lineRule="auto"/>
      </w:pPr>
      <w:r>
        <w:separator/>
      </w:r>
    </w:p>
  </w:footnote>
  <w:footnote w:type="continuationSeparator" w:id="0">
    <w:p w:rsidR="00D519D4" w:rsidRDefault="00D519D4" w:rsidP="00006B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61"/>
    <w:rsid w:val="00006BAC"/>
    <w:rsid w:val="00032C0D"/>
    <w:rsid w:val="0006521F"/>
    <w:rsid w:val="00080A55"/>
    <w:rsid w:val="001634FF"/>
    <w:rsid w:val="00173B2C"/>
    <w:rsid w:val="002339A5"/>
    <w:rsid w:val="00237CA7"/>
    <w:rsid w:val="004502F0"/>
    <w:rsid w:val="004E433F"/>
    <w:rsid w:val="004E6F7B"/>
    <w:rsid w:val="00594489"/>
    <w:rsid w:val="005E5734"/>
    <w:rsid w:val="00681461"/>
    <w:rsid w:val="006B6341"/>
    <w:rsid w:val="006B7B51"/>
    <w:rsid w:val="008558E1"/>
    <w:rsid w:val="0093730A"/>
    <w:rsid w:val="00952974"/>
    <w:rsid w:val="00A131C1"/>
    <w:rsid w:val="00A25544"/>
    <w:rsid w:val="00B126B9"/>
    <w:rsid w:val="00B43F00"/>
    <w:rsid w:val="00BC564D"/>
    <w:rsid w:val="00BF613A"/>
    <w:rsid w:val="00CE45E4"/>
    <w:rsid w:val="00D519D4"/>
    <w:rsid w:val="00E877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F613A"/>
    <w:rPr>
      <w:color w:val="808080"/>
    </w:rPr>
  </w:style>
  <w:style w:type="paragraph" w:styleId="Textedebulles">
    <w:name w:val="Balloon Text"/>
    <w:basedOn w:val="Normal"/>
    <w:link w:val="TextedebullesCar"/>
    <w:uiPriority w:val="99"/>
    <w:semiHidden/>
    <w:unhideWhenUsed/>
    <w:rsid w:val="00BF61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613A"/>
    <w:rPr>
      <w:rFonts w:ascii="Tahoma" w:hAnsi="Tahoma" w:cs="Tahoma"/>
      <w:sz w:val="16"/>
      <w:szCs w:val="16"/>
    </w:rPr>
  </w:style>
  <w:style w:type="paragraph" w:styleId="En-tte">
    <w:name w:val="header"/>
    <w:basedOn w:val="Normal"/>
    <w:link w:val="En-tteCar"/>
    <w:uiPriority w:val="99"/>
    <w:unhideWhenUsed/>
    <w:rsid w:val="00006BAC"/>
    <w:pPr>
      <w:tabs>
        <w:tab w:val="center" w:pos="4320"/>
        <w:tab w:val="right" w:pos="8640"/>
      </w:tabs>
      <w:spacing w:after="0" w:line="240" w:lineRule="auto"/>
    </w:pPr>
  </w:style>
  <w:style w:type="character" w:customStyle="1" w:styleId="En-tteCar">
    <w:name w:val="En-tête Car"/>
    <w:basedOn w:val="Policepardfaut"/>
    <w:link w:val="En-tte"/>
    <w:uiPriority w:val="99"/>
    <w:rsid w:val="00006BAC"/>
  </w:style>
  <w:style w:type="paragraph" w:styleId="Pieddepage">
    <w:name w:val="footer"/>
    <w:basedOn w:val="Normal"/>
    <w:link w:val="PieddepageCar"/>
    <w:uiPriority w:val="99"/>
    <w:unhideWhenUsed/>
    <w:rsid w:val="00006BA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06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F613A"/>
    <w:rPr>
      <w:color w:val="808080"/>
    </w:rPr>
  </w:style>
  <w:style w:type="paragraph" w:styleId="Textedebulles">
    <w:name w:val="Balloon Text"/>
    <w:basedOn w:val="Normal"/>
    <w:link w:val="TextedebullesCar"/>
    <w:uiPriority w:val="99"/>
    <w:semiHidden/>
    <w:unhideWhenUsed/>
    <w:rsid w:val="00BF61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613A"/>
    <w:rPr>
      <w:rFonts w:ascii="Tahoma" w:hAnsi="Tahoma" w:cs="Tahoma"/>
      <w:sz w:val="16"/>
      <w:szCs w:val="16"/>
    </w:rPr>
  </w:style>
  <w:style w:type="paragraph" w:styleId="En-tte">
    <w:name w:val="header"/>
    <w:basedOn w:val="Normal"/>
    <w:link w:val="En-tteCar"/>
    <w:uiPriority w:val="99"/>
    <w:unhideWhenUsed/>
    <w:rsid w:val="00006BAC"/>
    <w:pPr>
      <w:tabs>
        <w:tab w:val="center" w:pos="4320"/>
        <w:tab w:val="right" w:pos="8640"/>
      </w:tabs>
      <w:spacing w:after="0" w:line="240" w:lineRule="auto"/>
    </w:pPr>
  </w:style>
  <w:style w:type="character" w:customStyle="1" w:styleId="En-tteCar">
    <w:name w:val="En-tête Car"/>
    <w:basedOn w:val="Policepardfaut"/>
    <w:link w:val="En-tte"/>
    <w:uiPriority w:val="99"/>
    <w:rsid w:val="00006BAC"/>
  </w:style>
  <w:style w:type="paragraph" w:styleId="Pieddepage">
    <w:name w:val="footer"/>
    <w:basedOn w:val="Normal"/>
    <w:link w:val="PieddepageCar"/>
    <w:uiPriority w:val="99"/>
    <w:unhideWhenUsed/>
    <w:rsid w:val="00006BA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06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5011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Principal</cp:lastModifiedBy>
  <cp:revision>2</cp:revision>
  <dcterms:created xsi:type="dcterms:W3CDTF">2022-12-12T16:06:00Z</dcterms:created>
  <dcterms:modified xsi:type="dcterms:W3CDTF">2022-12-12T16:06:00Z</dcterms:modified>
</cp:coreProperties>
</file>